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一、基本情况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（一）项目概况。包括项目背景、主要内容及实施情况、资金投入和使用情况等。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我县有领取定期抚恤补助的优抚对象全年共有2084人，其中在乡老复员军人60人，（去世16人），伤残军人116人（包括伤残公务员22人、伤残警察6人）（去世2人），参战退役军人283人（去世4人），带病回乡203人（去世10人），既参战又带病回乡人员11人，“三属”16人（去世1人），烈士子女 25人，60周岁农村籍退役军人1370人（去世59人）。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" w:hAnsi="仿宋" w:eastAsia="仿宋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ascii="仿宋" w:hAnsi="仿宋" w:eastAsia="仿宋" w:cs="仿宋_GB2312"/>
          <w:color w:val="auto"/>
          <w:sz w:val="32"/>
          <w:szCs w:val="32"/>
          <w:lang w:val="en-US" w:eastAsia="zh-CN"/>
        </w:rPr>
        <w:t>年我县收到中央、省下拨优抚对象抚恤补助经费：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优抚对象补助经费1368.94</w:t>
      </w:r>
      <w:r>
        <w:rPr>
          <w:rFonts w:ascii="仿宋" w:hAnsi="仿宋" w:eastAsia="仿宋" w:cs="仿宋_GB2312"/>
          <w:color w:val="auto"/>
          <w:sz w:val="32"/>
          <w:szCs w:val="32"/>
          <w:lang w:val="en-US" w:eastAsia="zh-CN"/>
        </w:rPr>
        <w:t>万元；优抚对象医疗保障经费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48.55</w:t>
      </w:r>
      <w:r>
        <w:rPr>
          <w:rFonts w:ascii="仿宋" w:hAnsi="仿宋" w:eastAsia="仿宋" w:cs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。县级配套119.03万元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主要用于优抚对象的生活补助、一次性死亡补助、医疗救助、1-6级伤残军人的医疗保险和大病保险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等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560" w:lineRule="exact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项目绩效目标。包括总体目标和阶段性目标。</w:t>
      </w:r>
    </w:p>
    <w:p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总体目标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:通过发放优抚对象抚恤补助资金，使优抚对象等人员的基本生活得到有效保障。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阶段性目标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:本年度按时发放优抚对象抚恤补助资金，使优抚对象等人员的基本生活得到有效保障。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二、绩效评价工作开展情况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（3）促使项目承担科室及项目分管领导，对绩效评价中发现的问题，认真整改，及时调整和完善单位的工作计划和绩效目标，提高管理水平，同时为项目后续资金投入、分配和管理提供决策依据。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default" w:ascii="Times New Roman" w:hAnsi="Times New Roman" w:eastAsia="方正粗宋简体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（4）2023年度优抚对象补助及医疗保障经费项目1个，涉及资金1536.52万元，主要范围是优抚对象生活补助及医疗补助等。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（4）公开透明。绩效评价结果应依法依规公开，并自觉接受社会监督。</w:t>
      </w:r>
    </w:p>
    <w:tbl>
      <w:tblPr>
        <w:tblW w:w="79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707"/>
        <w:gridCol w:w="1908"/>
        <w:gridCol w:w="1455"/>
        <w:gridCol w:w="18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成本指标20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优抚对象补助及医疗保障资金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产出指标40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优抚对象补助及医疗保障经费发放人数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优抚对象补助及医疗保障经费发放人数≥2000人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经费足额拨付率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经费足额拨付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各类优抚对象补助及医疗保障经费标准按规定执行率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各类优抚对象补助及医疗保障经费标准按规定执行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优抚对象补助及医疗保障资金及时拨付情况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2023年12月31日前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按时完成优抚对象补助及医疗保障资金拨付工作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效益指标30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改善优抚对象生活情况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优抚对象生活情况有所改善，生活质量得到提升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促进军队稳定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促进军队稳定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满意度指标10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绝大部分服务对象满意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>
      <w:pPr>
        <w:numPr>
          <w:ilvl w:val="0"/>
          <w:numId w:val="1"/>
        </w:numPr>
        <w:spacing w:line="560" w:lineRule="exact"/>
        <w:ind w:left="400" w:leftChars="20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>
      <w:pPr>
        <w:numPr>
          <w:numId w:val="0"/>
        </w:numPr>
        <w:spacing w:line="560" w:lineRule="exact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5.填写项目支出绩效单位自评表，撰写绩效自评报告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tbl>
      <w:tblPr>
        <w:tblW w:w="90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560"/>
        <w:gridCol w:w="2055"/>
        <w:gridCol w:w="1455"/>
        <w:gridCol w:w="2082"/>
        <w:gridCol w:w="8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指标值内容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成本指标20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优抚对象补助及医疗保障资金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1100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优抚对象补助及医疗保障资金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产出指标40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优抚对象补助及医疗保障经费发放人数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优抚对象补助及医疗保障经费发放人数≥2000人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经费足额拨付率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经费足额拨付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各类优抚对象补助及医疗保障经费标准按规定执行率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各类优抚对象补助及医疗保障经费标准按规定执行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优抚对象补助及医疗保障资金及时拨付情况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2023年12月31日前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按时完成优抚对象补助及医疗保障资金拨付工作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效益指标30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改善优抚对象生活情况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优抚对象生活情况有所改善，生活质量得到提升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促进军队稳定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促进军队稳定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满意度指标10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绝大部分服务对象满意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相关指标，逐一对应指标值数进行综合评价，自评分数为100分，评价结果为优秀。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为继承和发扬拥军优属的光荣传统，促进拥军优属工作的社会化和规范化，支持部队建设，保障军人和优抚对象的合法权益，根据《军人抚恤优待条例》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等法律法规相关标准规定要求，确认及发放优抚对象补助资金。</w:t>
      </w:r>
    </w:p>
    <w:p>
      <w:pPr>
        <w:numPr>
          <w:ilvl w:val="0"/>
          <w:numId w:val="2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2023年度优抚对象补助及医疗保障经费项目1个，收入资金1536.52万元，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执行率为100%,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主要范围是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用于优抚对象的生活补助、一次性死亡补助、医疗救助、1-6级伤残军人的医疗保险和大病保险等项目支出。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从综合评价得分情况看，此项目综合评价满分为100分，实际得分10分，无扣分项目，各项绩效目标按质按量按时完成。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项目效益情况。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通过发放优抚对象抚恤补助资金，使优抚对象等人员的基本生活得到有效保障</w:t>
      </w:r>
      <w:r>
        <w:rPr>
          <w:rFonts w:hint="eastAsia" w:ascii="仿宋_GB2312" w:eastAsia="仿宋_GB2312"/>
          <w:sz w:val="32"/>
          <w:szCs w:val="32"/>
          <w:lang w:eastAsia="zh-CN"/>
        </w:rPr>
        <w:t>，更加体现国家对退役军人的关爱，提升了退役军人幸福感荣誉感获得感。</w:t>
      </w:r>
    </w:p>
    <w:p>
      <w:pPr>
        <w:numPr>
          <w:ilvl w:val="0"/>
          <w:numId w:val="3"/>
        </w:num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主要经验及做法、存在的问题及原因分析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宋体" w:hAnsi="宋体" w:eastAsia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由于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优抚对象抚恤补助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逐年提标，加上县级财政大部分靠上级转移支付，本级财政保障配套资金压力较大。</w:t>
      </w:r>
    </w:p>
    <w:p>
      <w:pPr>
        <w:numPr>
          <w:numId w:val="0"/>
        </w:numPr>
        <w:spacing w:line="560" w:lineRule="exact"/>
        <w:ind w:left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numPr>
          <w:ilvl w:val="0"/>
          <w:numId w:val="3"/>
        </w:numPr>
        <w:spacing w:line="560" w:lineRule="exact"/>
        <w:ind w:left="1" w:leftChars="0"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有关建议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请中央、省加大对少数民族县补助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资金的扶持力度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，同时县级财政从各方面加大配套资金保障措施。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七、其他需要说明的问题</w:t>
      </w:r>
    </w:p>
    <w:p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ind w:left="8960" w:hanging="8960" w:hangingChars="2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             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新晃侗族自治县退役军人事务局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>
      <w:pPr>
        <w:ind w:left="0" w:leftChars="0" w:firstLine="5120" w:firstLineChars="1600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1446A9"/>
    <w:multiLevelType w:val="singleLevel"/>
    <w:tmpl w:val="BA1446A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3A6B88D"/>
    <w:multiLevelType w:val="singleLevel"/>
    <w:tmpl w:val="73A6B88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D3E21A"/>
    <w:multiLevelType w:val="singleLevel"/>
    <w:tmpl w:val="7AD3E21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12162D59"/>
    <w:rsid w:val="2B55058D"/>
    <w:rsid w:val="37732970"/>
    <w:rsid w:val="56A3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  <w:style w:type="paragraph" w:customStyle="1" w:styleId="8">
    <w:name w:val="正文1"/>
    <w:autoRedefine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2024-04-11T05:57:49Z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